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</w:t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April 14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2017</w:t>
        <w:tab/>
        <w:t xml:space="preserve">    </w:t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Room 110, Building 10 </w:t>
      </w:r>
    </w:p>
    <w:tbl>
      <w:tblPr>
        <w:tblStyle w:val="Table1"/>
        <w:bidiVisual w:val="0"/>
        <w:tblW w:w="13515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3.10.17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https://docs.google.com/document/d/1CZ-4YymtGcDuxbos9rKZ6OO5N8-EH3nD3q8j1YAw48A/edit?usp=sharing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LCC’s Climate Action Plan Updates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Current Plan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https://www.lanecc.edu/sustainability/climate-climate-action-plan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Brian Kelly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9:30-9:40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LCC’s Student Learning Assessment Plan Development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https://www.lanecc.edu/conversation/2017-2022-student-learning-assessment-plan-conversation-kit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Tammy Salman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9:50-10:00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Prayer Room Update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Rosa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10:00-10:05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 Report on Resolution on Indigenous People’s Day Draft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Drew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 Report on Religious Holiday Displays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Deborah, Greg, Rosa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10:10-10:20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of Additional Work Meetings in May/June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10:20-10:35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 Development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of Drafts of Equity Lens Key Components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 Definition (Mark) </w:t>
            </w:r>
          </w:p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https://docs.google.com/document/d/1hNLgVK-33qS0VGhtb7LRRJLoxK0roxKTxzwGE1NBcyk/edit?usp=sharing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Stakeholder Lists (Deborah)</w:t>
            </w:r>
          </w:p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https://docs.google.com/document/d/1Jwh6PafW7QEXbfg5qzwdICmxrEdLhe5ADwnok3hJZlA/edit?usp=sharing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Statement/Guiding Principles (Sarah)</w:t>
            </w:r>
          </w:p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https://docs.google.com/document/d/1Hw1fdNNLJMm4W5P8L6xMDDTjbrbMhGrnbfAlgnE4QL0/edit?usp=sharing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Reflective Questions (Kristin) Draft Document Still Empty</w:t>
            </w:r>
          </w:p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https://docs.google.com/document/d/1M6IgVgG6dF2k4fZvZGfAXznra0SAuWd9gnBLsUMdevk/edit?usp=sharing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 (Greg) Draft Document Still Empty</w:t>
            </w:r>
          </w:p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https://docs.google.com/document/d/1rZft-DWZTwgbSVkStAap0461Yl-vKK20551kQXCLJ1c/edit?usp=sharing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Kristin Gustafson, Sarah Lushia, Drew Viles, Rosa Lopez, Gina Szabady, Dean Middleton, Miranda Carlton, Imani Beasley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ocs.google.com/document/d/1M6IgVgG6dF2k4fZvZGfAXznra0SAuWd9gnBLsUMdevk/edit?usp=sharing" TargetMode="External"/><Relationship Id="rId10" Type="http://schemas.openxmlformats.org/officeDocument/2006/relationships/hyperlink" Target="https://docs.google.com/document/d/1Hw1fdNNLJMm4W5P8L6xMDDTjbrbMhGrnbfAlgnE4QL0/edit?usp=sharing" TargetMode="External"/><Relationship Id="rId12" Type="http://schemas.openxmlformats.org/officeDocument/2006/relationships/hyperlink" Target="https://docs.google.com/document/d/1rZft-DWZTwgbSVkStAap0461Yl-vKK20551kQXCLJ1c/edit?usp=sharing" TargetMode="External"/><Relationship Id="rId9" Type="http://schemas.openxmlformats.org/officeDocument/2006/relationships/hyperlink" Target="https://docs.google.com/document/d/1Jwh6PafW7QEXbfg5qzwdICmxrEdLhe5ADwnok3hJZlA/edit?usp=sharing" TargetMode="External"/><Relationship Id="rId5" Type="http://schemas.openxmlformats.org/officeDocument/2006/relationships/hyperlink" Target="https://docs.google.com/document/d/1CZ-4YymtGcDuxbos9rKZ6OO5N8-EH3nD3q8j1YAw48A/edit?usp=sharing" TargetMode="External"/><Relationship Id="rId6" Type="http://schemas.openxmlformats.org/officeDocument/2006/relationships/hyperlink" Target="https://www.lanecc.edu/sustainability/climate-climate-action-plan" TargetMode="External"/><Relationship Id="rId7" Type="http://schemas.openxmlformats.org/officeDocument/2006/relationships/hyperlink" Target="https://www.lanecc.edu/conversation/2017-2022-student-learning-assessment-plan-conversation-kit" TargetMode="External"/><Relationship Id="rId8" Type="http://schemas.openxmlformats.org/officeDocument/2006/relationships/hyperlink" Target="https://docs.google.com/document/d/1hNLgVK-33qS0VGhtb7LRRJLoxK0roxKTxzwGE1NBcy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Black-regular.ttf"/></Relationships>
</file>